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427"/>
        </w:tabs>
        <w:spacing w:line="590" w:lineRule="exact"/>
        <w:jc w:val="center"/>
        <w:rPr>
          <w:rFonts w:hint="eastAsia" w:ascii="宋体" w:hAnsi="宋体" w:eastAsia="宋体" w:cs="宋体"/>
          <w:b/>
          <w:bCs w:val="0"/>
          <w:color w:val="auto"/>
          <w:sz w:val="44"/>
          <w:szCs w:val="44"/>
          <w:highlight w:val="yellow"/>
          <w:lang w:eastAsia="zh-CN"/>
        </w:rPr>
      </w:pPr>
      <w:r>
        <w:rPr>
          <w:rFonts w:hint="eastAsia" w:ascii="宋体" w:hAnsi="宋体" w:eastAsia="宋体" w:cs="宋体"/>
          <w:b/>
          <w:bCs w:val="0"/>
          <w:color w:val="auto"/>
          <w:sz w:val="44"/>
          <w:szCs w:val="44"/>
          <w:highlight w:val="yellow"/>
          <w:lang w:eastAsia="zh-CN"/>
        </w:rPr>
        <w:t>XX单位</w:t>
      </w:r>
    </w:p>
    <w:p>
      <w:pPr>
        <w:tabs>
          <w:tab w:val="left" w:pos="3427"/>
        </w:tabs>
        <w:spacing w:line="590" w:lineRule="exact"/>
        <w:jc w:val="center"/>
        <w:rPr>
          <w:rFonts w:hint="eastAsia" w:ascii="宋体" w:hAnsi="宋体" w:eastAsia="宋体" w:cs="宋体"/>
          <w:b/>
          <w:bCs w:val="0"/>
          <w:color w:val="auto"/>
          <w:sz w:val="44"/>
          <w:szCs w:val="44"/>
          <w:highlight w:val="none"/>
        </w:rPr>
      </w:pPr>
      <w:r>
        <w:rPr>
          <w:rFonts w:hint="eastAsia" w:ascii="宋体" w:hAnsi="宋体" w:eastAsia="宋体" w:cs="宋体"/>
          <w:b/>
          <w:bCs w:val="0"/>
          <w:color w:val="auto"/>
          <w:sz w:val="44"/>
          <w:szCs w:val="44"/>
          <w:highlight w:val="none"/>
        </w:rPr>
        <w:t>内部控制考核评价报告</w:t>
      </w:r>
    </w:p>
    <w:p>
      <w:pPr>
        <w:tabs>
          <w:tab w:val="left" w:pos="3427"/>
        </w:tabs>
        <w:spacing w:line="590" w:lineRule="exact"/>
        <w:ind w:firstLine="600" w:firstLineChars="200"/>
        <w:rPr>
          <w:rFonts w:hint="eastAsia" w:ascii="宋体" w:hAnsi="宋体" w:eastAsia="宋体" w:cs="宋体"/>
          <w:bCs/>
          <w:color w:val="auto"/>
          <w:sz w:val="30"/>
          <w:szCs w:val="30"/>
          <w:highlight w:val="none"/>
          <w:lang w:eastAsia="zh-CN"/>
        </w:rPr>
      </w:pPr>
      <w:r>
        <w:rPr>
          <w:rFonts w:hint="eastAsia" w:ascii="宋体" w:hAnsi="宋体" w:eastAsia="宋体" w:cs="宋体"/>
          <w:bCs/>
          <w:color w:val="auto"/>
          <w:sz w:val="30"/>
          <w:szCs w:val="30"/>
          <w:highlight w:val="none"/>
        </w:rPr>
        <w:t>为保证内部控制建设符合单位实际情况，让内部控制体系建设能够有效提升单位管理水平，</w:t>
      </w:r>
      <w:r>
        <w:rPr>
          <w:rFonts w:hint="eastAsia" w:ascii="宋体" w:hAnsi="宋体" w:eastAsia="宋体" w:cs="宋体"/>
          <w:bCs/>
          <w:color w:val="auto"/>
          <w:sz w:val="30"/>
          <w:szCs w:val="30"/>
          <w:highlight w:val="none"/>
          <w:lang w:val="en-US" w:eastAsia="zh-CN"/>
        </w:rPr>
        <w:t>内部控制评价与监督部门</w:t>
      </w:r>
      <w:r>
        <w:rPr>
          <w:rFonts w:hint="eastAsia" w:ascii="宋体" w:hAnsi="宋体" w:eastAsia="宋体" w:cs="宋体"/>
          <w:bCs/>
          <w:color w:val="auto"/>
          <w:sz w:val="30"/>
          <w:szCs w:val="30"/>
          <w:highlight w:val="none"/>
        </w:rPr>
        <w:t>组织了对</w:t>
      </w:r>
      <w:r>
        <w:rPr>
          <w:rFonts w:hint="eastAsia" w:ascii="宋体" w:hAnsi="宋体" w:eastAsia="宋体" w:cs="宋体"/>
          <w:bCs/>
          <w:color w:val="auto"/>
          <w:sz w:val="30"/>
          <w:szCs w:val="30"/>
          <w:highlight w:val="none"/>
          <w:lang w:val="en-US" w:eastAsia="zh-CN"/>
        </w:rPr>
        <w:t>单位</w:t>
      </w:r>
      <w:r>
        <w:rPr>
          <w:rFonts w:hint="eastAsia" w:ascii="宋体" w:hAnsi="宋体" w:eastAsia="宋体" w:cs="宋体"/>
          <w:bCs/>
          <w:color w:val="auto"/>
          <w:sz w:val="30"/>
          <w:szCs w:val="30"/>
          <w:highlight w:val="none"/>
        </w:rPr>
        <w:t>内部控制</w:t>
      </w:r>
      <w:r>
        <w:rPr>
          <w:rFonts w:hint="eastAsia" w:ascii="宋体" w:hAnsi="宋体" w:eastAsia="宋体" w:cs="宋体"/>
          <w:bCs/>
          <w:color w:val="auto"/>
          <w:sz w:val="30"/>
          <w:szCs w:val="30"/>
          <w:highlight w:val="none"/>
          <w:lang w:val="en-US" w:eastAsia="zh-CN"/>
        </w:rPr>
        <w:t>建立情况进行考核</w:t>
      </w:r>
      <w:r>
        <w:rPr>
          <w:rFonts w:hint="eastAsia" w:ascii="宋体" w:hAnsi="宋体" w:eastAsia="宋体" w:cs="宋体"/>
          <w:bCs/>
          <w:color w:val="auto"/>
          <w:sz w:val="30"/>
          <w:szCs w:val="30"/>
          <w:highlight w:val="none"/>
        </w:rPr>
        <w:t>评价工作，现将工作情况报告如下</w:t>
      </w:r>
      <w:r>
        <w:rPr>
          <w:rFonts w:hint="eastAsia" w:ascii="宋体" w:hAnsi="宋体" w:eastAsia="宋体" w:cs="宋体"/>
          <w:bCs/>
          <w:color w:val="auto"/>
          <w:sz w:val="30"/>
          <w:szCs w:val="30"/>
          <w:highlight w:val="none"/>
          <w:lang w:eastAsia="zh-CN"/>
        </w:rPr>
        <w:t>：</w:t>
      </w:r>
    </w:p>
    <w:p>
      <w:pPr>
        <w:numPr>
          <w:ilvl w:val="0"/>
          <w:numId w:val="1"/>
        </w:numPr>
        <w:tabs>
          <w:tab w:val="left" w:pos="3427"/>
        </w:tabs>
        <w:spacing w:line="590" w:lineRule="exact"/>
        <w:ind w:firstLine="602" w:firstLineChars="200"/>
        <w:rPr>
          <w:rFonts w:ascii="黑体" w:hAnsi="黑体" w:eastAsia="黑体" w:cs="黑体"/>
          <w:b/>
          <w:color w:val="auto"/>
          <w:sz w:val="30"/>
          <w:szCs w:val="30"/>
          <w:highlight w:val="none"/>
        </w:rPr>
      </w:pPr>
      <w:r>
        <w:rPr>
          <w:rFonts w:hint="eastAsia" w:ascii="黑体" w:hAnsi="黑体" w:eastAsia="黑体" w:cs="黑体"/>
          <w:b/>
          <w:color w:val="auto"/>
          <w:sz w:val="30"/>
          <w:szCs w:val="30"/>
          <w:highlight w:val="none"/>
          <w:lang w:val="en-US" w:eastAsia="zh-CN"/>
        </w:rPr>
        <w:t>单位建立与实施内部控制遵循的原则</w:t>
      </w:r>
    </w:p>
    <w:p>
      <w:pPr>
        <w:tabs>
          <w:tab w:val="left" w:pos="3427"/>
        </w:tabs>
        <w:spacing w:line="590" w:lineRule="exact"/>
        <w:ind w:firstLine="600" w:firstLineChars="200"/>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lang w:val="en-US" w:eastAsia="zh-CN"/>
        </w:rPr>
        <w:t>1、</w:t>
      </w:r>
      <w:r>
        <w:rPr>
          <w:rFonts w:hint="eastAsia" w:ascii="宋体" w:hAnsi="宋体" w:eastAsia="宋体" w:cs="宋体"/>
          <w:bCs/>
          <w:color w:val="auto"/>
          <w:sz w:val="30"/>
          <w:szCs w:val="30"/>
          <w:highlight w:val="none"/>
        </w:rPr>
        <w:t>全面性原则</w:t>
      </w:r>
    </w:p>
    <w:p>
      <w:pPr>
        <w:tabs>
          <w:tab w:val="left" w:pos="3427"/>
        </w:tabs>
        <w:spacing w:line="590" w:lineRule="exact"/>
        <w:ind w:firstLine="600" w:firstLineChars="200"/>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rPr>
        <w:t>内部控制应当贯穿决策、执行和监督全过程，覆盖单位的各种业务和事项。在内部控制程序的所有环节中，有一个环节没有发挥作用，所有起作用的环节，也会变得无用。</w:t>
      </w:r>
    </w:p>
    <w:p>
      <w:pPr>
        <w:tabs>
          <w:tab w:val="left" w:pos="3427"/>
        </w:tabs>
        <w:spacing w:line="590" w:lineRule="exact"/>
        <w:ind w:firstLine="600" w:firstLineChars="200"/>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lang w:val="en-US" w:eastAsia="zh-CN"/>
        </w:rPr>
        <w:t>2、</w:t>
      </w:r>
      <w:r>
        <w:rPr>
          <w:rFonts w:hint="eastAsia" w:ascii="宋体" w:hAnsi="宋体" w:eastAsia="宋体" w:cs="宋体"/>
          <w:bCs/>
          <w:color w:val="auto"/>
          <w:sz w:val="30"/>
          <w:szCs w:val="30"/>
          <w:highlight w:val="none"/>
        </w:rPr>
        <w:t>重要性原则</w:t>
      </w:r>
    </w:p>
    <w:p>
      <w:pPr>
        <w:tabs>
          <w:tab w:val="left" w:pos="3427"/>
        </w:tabs>
        <w:spacing w:line="590" w:lineRule="exact"/>
        <w:ind w:firstLine="600" w:firstLineChars="200"/>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rPr>
        <w:t>内部控制应当在全面控制的基础上</w:t>
      </w:r>
      <w:r>
        <w:rPr>
          <w:rFonts w:hint="eastAsia" w:ascii="宋体" w:hAnsi="宋体" w:eastAsia="宋体" w:cs="宋体"/>
          <w:bCs/>
          <w:color w:val="auto"/>
          <w:sz w:val="30"/>
          <w:szCs w:val="30"/>
          <w:highlight w:val="none"/>
          <w:lang w:eastAsia="zh-CN"/>
        </w:rPr>
        <w:t>，</w:t>
      </w:r>
      <w:r>
        <w:rPr>
          <w:rFonts w:hint="eastAsia" w:ascii="宋体" w:hAnsi="宋体" w:eastAsia="宋体" w:cs="宋体"/>
          <w:bCs/>
          <w:color w:val="auto"/>
          <w:sz w:val="30"/>
          <w:szCs w:val="30"/>
          <w:highlight w:val="none"/>
        </w:rPr>
        <w:t>关注重要业务事项和高风险领域。内部控制不能防范所有风险</w:t>
      </w:r>
      <w:r>
        <w:rPr>
          <w:rFonts w:hint="eastAsia" w:ascii="宋体" w:hAnsi="宋体" w:eastAsia="宋体" w:cs="宋体"/>
          <w:bCs/>
          <w:color w:val="auto"/>
          <w:sz w:val="30"/>
          <w:szCs w:val="30"/>
          <w:highlight w:val="none"/>
          <w:lang w:eastAsia="zh-CN"/>
        </w:rPr>
        <w:t>，</w:t>
      </w:r>
      <w:r>
        <w:rPr>
          <w:rFonts w:hint="eastAsia" w:ascii="宋体" w:hAnsi="宋体" w:eastAsia="宋体" w:cs="宋体"/>
          <w:bCs/>
          <w:color w:val="auto"/>
          <w:sz w:val="30"/>
          <w:szCs w:val="30"/>
          <w:highlight w:val="none"/>
        </w:rPr>
        <w:t>但要关注重要业务和高风险领域，防范颠覆性风险。</w:t>
      </w:r>
    </w:p>
    <w:p>
      <w:pPr>
        <w:tabs>
          <w:tab w:val="left" w:pos="3427"/>
        </w:tabs>
        <w:spacing w:line="590" w:lineRule="exact"/>
        <w:ind w:firstLine="600" w:firstLineChars="200"/>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lang w:val="en-US" w:eastAsia="zh-CN"/>
        </w:rPr>
        <w:t>3、</w:t>
      </w:r>
      <w:r>
        <w:rPr>
          <w:rFonts w:hint="eastAsia" w:ascii="宋体" w:hAnsi="宋体" w:eastAsia="宋体" w:cs="宋体"/>
          <w:bCs/>
          <w:color w:val="auto"/>
          <w:sz w:val="30"/>
          <w:szCs w:val="30"/>
          <w:highlight w:val="none"/>
        </w:rPr>
        <w:t>制衡性原则</w:t>
      </w:r>
    </w:p>
    <w:p>
      <w:pPr>
        <w:tabs>
          <w:tab w:val="left" w:pos="3427"/>
        </w:tabs>
        <w:spacing w:line="590" w:lineRule="exact"/>
        <w:ind w:firstLine="600" w:firstLineChars="200"/>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rPr>
        <w:t>内部控制应当在权责分配、业务流程等方面形成相互制约、相互监督。内部控制的核心思想是权力平衡，制约对象是权力，权力分配合理，约束适当是内部控制的难点。</w:t>
      </w:r>
    </w:p>
    <w:p>
      <w:pPr>
        <w:tabs>
          <w:tab w:val="left" w:pos="3427"/>
        </w:tabs>
        <w:spacing w:line="590" w:lineRule="exact"/>
        <w:ind w:firstLine="600" w:firstLineChars="200"/>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lang w:val="en-US" w:eastAsia="zh-CN"/>
        </w:rPr>
        <w:t>4、</w:t>
      </w:r>
      <w:r>
        <w:rPr>
          <w:rFonts w:hint="eastAsia" w:ascii="宋体" w:hAnsi="宋体" w:eastAsia="宋体" w:cs="宋体"/>
          <w:bCs/>
          <w:color w:val="auto"/>
          <w:sz w:val="30"/>
          <w:szCs w:val="30"/>
          <w:highlight w:val="none"/>
        </w:rPr>
        <w:t>适应性原则</w:t>
      </w:r>
    </w:p>
    <w:p>
      <w:pPr>
        <w:tabs>
          <w:tab w:val="left" w:pos="3427"/>
        </w:tabs>
        <w:spacing w:line="590" w:lineRule="exact"/>
        <w:ind w:firstLine="600" w:firstLineChars="200"/>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rPr>
        <w:t>内部控制应当与单位</w:t>
      </w:r>
      <w:r>
        <w:rPr>
          <w:rFonts w:hint="eastAsia" w:ascii="宋体" w:hAnsi="宋体" w:eastAsia="宋体" w:cs="宋体"/>
          <w:bCs/>
          <w:color w:val="auto"/>
          <w:sz w:val="30"/>
          <w:szCs w:val="30"/>
          <w:highlight w:val="none"/>
          <w:lang w:val="en-US" w:eastAsia="zh-CN"/>
        </w:rPr>
        <w:t>实际情况</w:t>
      </w:r>
      <w:r>
        <w:rPr>
          <w:rFonts w:hint="eastAsia" w:ascii="宋体" w:hAnsi="宋体" w:eastAsia="宋体" w:cs="宋体"/>
          <w:bCs/>
          <w:color w:val="auto"/>
          <w:sz w:val="30"/>
          <w:szCs w:val="30"/>
          <w:highlight w:val="none"/>
        </w:rPr>
        <w:t>相适应</w:t>
      </w:r>
      <w:r>
        <w:rPr>
          <w:rFonts w:hint="eastAsia" w:ascii="宋体" w:hAnsi="宋体" w:eastAsia="宋体" w:cs="宋体"/>
          <w:bCs/>
          <w:color w:val="auto"/>
          <w:sz w:val="30"/>
          <w:szCs w:val="30"/>
          <w:highlight w:val="none"/>
          <w:lang w:eastAsia="zh-CN"/>
        </w:rPr>
        <w:t>，</w:t>
      </w:r>
      <w:r>
        <w:rPr>
          <w:rFonts w:hint="eastAsia" w:ascii="宋体" w:hAnsi="宋体" w:eastAsia="宋体" w:cs="宋体"/>
          <w:bCs/>
          <w:color w:val="auto"/>
          <w:sz w:val="30"/>
          <w:szCs w:val="30"/>
          <w:highlight w:val="none"/>
        </w:rPr>
        <w:t>并随着情况的变化及时加以调整。单位发展的不同阶段、外部环境的变化、战略目标的调整等</w:t>
      </w:r>
      <w:r>
        <w:rPr>
          <w:rFonts w:hint="eastAsia" w:ascii="宋体" w:hAnsi="宋体" w:eastAsia="宋体" w:cs="宋体"/>
          <w:bCs/>
          <w:color w:val="auto"/>
          <w:sz w:val="30"/>
          <w:szCs w:val="30"/>
          <w:highlight w:val="none"/>
          <w:lang w:eastAsia="zh-CN"/>
        </w:rPr>
        <w:t>，</w:t>
      </w:r>
      <w:r>
        <w:rPr>
          <w:rFonts w:hint="eastAsia" w:ascii="宋体" w:hAnsi="宋体" w:eastAsia="宋体" w:cs="宋体"/>
          <w:bCs/>
          <w:color w:val="auto"/>
          <w:sz w:val="30"/>
          <w:szCs w:val="30"/>
          <w:highlight w:val="none"/>
        </w:rPr>
        <w:t>内部控制要随之变动。</w:t>
      </w:r>
    </w:p>
    <w:p>
      <w:pPr>
        <w:numPr>
          <w:ilvl w:val="0"/>
          <w:numId w:val="1"/>
        </w:numPr>
        <w:tabs>
          <w:tab w:val="left" w:pos="3427"/>
        </w:tabs>
        <w:spacing w:line="590" w:lineRule="exact"/>
        <w:ind w:firstLine="602" w:firstLineChars="200"/>
        <w:rPr>
          <w:rFonts w:ascii="黑体" w:hAnsi="黑体" w:eastAsia="黑体" w:cs="黑体"/>
          <w:b/>
          <w:color w:val="auto"/>
          <w:sz w:val="30"/>
          <w:szCs w:val="30"/>
          <w:highlight w:val="none"/>
        </w:rPr>
      </w:pPr>
      <w:r>
        <w:rPr>
          <w:rFonts w:hint="eastAsia" w:ascii="黑体" w:hAnsi="黑体" w:eastAsia="黑体" w:cs="黑体"/>
          <w:b/>
          <w:color w:val="auto"/>
          <w:sz w:val="30"/>
          <w:szCs w:val="30"/>
          <w:highlight w:val="none"/>
          <w:lang w:val="en-US" w:eastAsia="zh-CN"/>
        </w:rPr>
        <w:t>内部控制建设情况的认定</w:t>
      </w:r>
    </w:p>
    <w:p>
      <w:pPr>
        <w:tabs>
          <w:tab w:val="left" w:pos="3427"/>
        </w:tabs>
        <w:spacing w:line="590" w:lineRule="exact"/>
        <w:ind w:firstLine="600" w:firstLineChars="200"/>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lang w:val="en-US" w:eastAsia="zh-CN"/>
        </w:rPr>
        <w:t>1、</w:t>
      </w:r>
      <w:r>
        <w:rPr>
          <w:rFonts w:hint="eastAsia" w:ascii="宋体" w:hAnsi="宋体" w:eastAsia="宋体" w:cs="宋体"/>
          <w:bCs/>
          <w:color w:val="auto"/>
          <w:sz w:val="30"/>
          <w:szCs w:val="30"/>
          <w:highlight w:val="none"/>
        </w:rPr>
        <w:t>内部环境是单位实施内部控制</w:t>
      </w:r>
      <w:r>
        <w:rPr>
          <w:rFonts w:hint="eastAsia" w:ascii="宋体" w:hAnsi="宋体" w:eastAsia="宋体" w:cs="宋体"/>
          <w:bCs/>
          <w:color w:val="auto"/>
          <w:sz w:val="30"/>
          <w:szCs w:val="30"/>
          <w:highlight w:val="none"/>
          <w:lang w:val="en-US" w:eastAsia="zh-CN"/>
        </w:rPr>
        <w:t>建设的</w:t>
      </w:r>
      <w:r>
        <w:rPr>
          <w:rFonts w:hint="eastAsia" w:ascii="宋体" w:hAnsi="宋体" w:eastAsia="宋体" w:cs="宋体"/>
          <w:bCs/>
          <w:color w:val="auto"/>
          <w:sz w:val="30"/>
          <w:szCs w:val="30"/>
          <w:highlight w:val="none"/>
        </w:rPr>
        <w:t>基础。</w:t>
      </w:r>
    </w:p>
    <w:p>
      <w:pPr>
        <w:tabs>
          <w:tab w:val="left" w:pos="3427"/>
        </w:tabs>
        <w:spacing w:line="590" w:lineRule="exact"/>
        <w:ind w:firstLine="600" w:firstLineChars="200"/>
        <w:rPr>
          <w:rFonts w:hint="eastAsia" w:ascii="宋体" w:hAnsi="宋体" w:eastAsia="宋体" w:cs="宋体"/>
          <w:bCs/>
          <w:color w:val="auto"/>
          <w:sz w:val="30"/>
          <w:szCs w:val="30"/>
          <w:highlight w:val="none"/>
          <w:lang w:val="en-US" w:eastAsia="zh-CN"/>
        </w:rPr>
      </w:pPr>
      <w:r>
        <w:rPr>
          <w:rFonts w:hint="eastAsia" w:ascii="宋体" w:hAnsi="宋体" w:eastAsia="宋体" w:cs="宋体"/>
          <w:bCs/>
          <w:color w:val="auto"/>
          <w:sz w:val="30"/>
          <w:szCs w:val="30"/>
          <w:highlight w:val="none"/>
          <w:lang w:val="en-US" w:eastAsia="zh-CN"/>
        </w:rPr>
        <w:t>单位已按照《行政事业单位内部控制规范（试行）》文件精神，建立规范的单位管理结构和议事规则，明确决策、执行、监督等方面的职责权限，形成科学有效的职责分工和制衡机制。</w:t>
      </w:r>
    </w:p>
    <w:p>
      <w:pPr>
        <w:tabs>
          <w:tab w:val="left" w:pos="3427"/>
        </w:tabs>
        <w:spacing w:line="590" w:lineRule="exact"/>
        <w:ind w:firstLine="600" w:firstLineChars="200"/>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lang w:val="en-US" w:eastAsia="zh-CN"/>
        </w:rPr>
        <w:t>2、</w:t>
      </w:r>
      <w:r>
        <w:rPr>
          <w:rFonts w:hint="eastAsia" w:ascii="宋体" w:hAnsi="宋体" w:eastAsia="宋体" w:cs="宋体"/>
          <w:bCs/>
          <w:color w:val="auto"/>
          <w:sz w:val="30"/>
          <w:szCs w:val="30"/>
          <w:highlight w:val="none"/>
        </w:rPr>
        <w:t>风险评估是单位及时识别、系统分析</w:t>
      </w:r>
      <w:r>
        <w:rPr>
          <w:rFonts w:hint="eastAsia" w:ascii="宋体" w:hAnsi="宋体" w:eastAsia="宋体" w:cs="宋体"/>
          <w:bCs/>
          <w:color w:val="auto"/>
          <w:sz w:val="30"/>
          <w:szCs w:val="30"/>
          <w:highlight w:val="none"/>
          <w:lang w:val="en-US" w:eastAsia="zh-CN"/>
        </w:rPr>
        <w:t>业务</w:t>
      </w:r>
      <w:r>
        <w:rPr>
          <w:rFonts w:hint="eastAsia" w:ascii="宋体" w:hAnsi="宋体" w:eastAsia="宋体" w:cs="宋体"/>
          <w:bCs/>
          <w:color w:val="auto"/>
          <w:sz w:val="30"/>
          <w:szCs w:val="30"/>
          <w:highlight w:val="none"/>
        </w:rPr>
        <w:t>活动中与实现内部控制目标相关的风险</w:t>
      </w:r>
      <w:r>
        <w:rPr>
          <w:rFonts w:hint="eastAsia" w:ascii="宋体" w:hAnsi="宋体" w:eastAsia="宋体" w:cs="宋体"/>
          <w:bCs/>
          <w:color w:val="auto"/>
          <w:sz w:val="30"/>
          <w:szCs w:val="30"/>
          <w:highlight w:val="none"/>
          <w:lang w:eastAsia="zh-CN"/>
        </w:rPr>
        <w:t>，</w:t>
      </w:r>
      <w:r>
        <w:rPr>
          <w:rFonts w:hint="eastAsia" w:ascii="宋体" w:hAnsi="宋体" w:eastAsia="宋体" w:cs="宋体"/>
          <w:bCs/>
          <w:color w:val="auto"/>
          <w:sz w:val="30"/>
          <w:szCs w:val="30"/>
          <w:highlight w:val="none"/>
        </w:rPr>
        <w:t>合理确定风险应对策略。</w:t>
      </w:r>
    </w:p>
    <w:p>
      <w:pPr>
        <w:tabs>
          <w:tab w:val="left" w:pos="3427"/>
        </w:tabs>
        <w:spacing w:line="590" w:lineRule="exact"/>
        <w:ind w:firstLine="600" w:firstLineChars="200"/>
        <w:rPr>
          <w:rFonts w:hint="eastAsia" w:ascii="宋体" w:hAnsi="宋体" w:eastAsia="宋体" w:cs="宋体"/>
          <w:bCs/>
          <w:color w:val="auto"/>
          <w:sz w:val="30"/>
          <w:szCs w:val="30"/>
          <w:highlight w:val="none"/>
          <w:lang w:val="en-US" w:eastAsia="zh-CN"/>
        </w:rPr>
      </w:pPr>
      <w:r>
        <w:rPr>
          <w:rFonts w:hint="eastAsia" w:ascii="宋体" w:hAnsi="宋体" w:eastAsia="宋体" w:cs="宋体"/>
          <w:bCs/>
          <w:color w:val="auto"/>
          <w:sz w:val="30"/>
          <w:szCs w:val="30"/>
          <w:highlight w:val="none"/>
          <w:lang w:val="en-US" w:eastAsia="zh-CN"/>
        </w:rPr>
        <w:t>单位本年度已开展风险评估工作，对单位存在的风险进行了识别，并针对风险提出了防控措施，确保单位风险可控。</w:t>
      </w:r>
    </w:p>
    <w:p>
      <w:pPr>
        <w:tabs>
          <w:tab w:val="left" w:pos="3427"/>
        </w:tabs>
        <w:spacing w:line="590" w:lineRule="exact"/>
        <w:ind w:firstLine="600" w:firstLineChars="200"/>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lang w:val="en-US" w:eastAsia="zh-CN"/>
        </w:rPr>
        <w:t>3、</w:t>
      </w:r>
      <w:r>
        <w:rPr>
          <w:rFonts w:hint="eastAsia" w:ascii="宋体" w:hAnsi="宋体" w:eastAsia="宋体" w:cs="宋体"/>
          <w:bCs/>
          <w:color w:val="auto"/>
          <w:sz w:val="30"/>
          <w:szCs w:val="30"/>
          <w:highlight w:val="none"/>
        </w:rPr>
        <w:t>控制活动是单位根据风险评估结果，用相应的控制措施、政策和方法，将风险控制在可承受范围之内。</w:t>
      </w:r>
    </w:p>
    <w:p>
      <w:pPr>
        <w:tabs>
          <w:tab w:val="left" w:pos="3427"/>
        </w:tabs>
        <w:spacing w:line="590" w:lineRule="exact"/>
        <w:ind w:firstLine="600" w:firstLineChars="200"/>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lang w:val="en-US" w:eastAsia="zh-CN"/>
        </w:rPr>
        <w:t>4、</w:t>
      </w:r>
      <w:r>
        <w:rPr>
          <w:rFonts w:hint="eastAsia" w:ascii="宋体" w:hAnsi="宋体" w:eastAsia="宋体" w:cs="宋体"/>
          <w:bCs/>
          <w:color w:val="auto"/>
          <w:sz w:val="30"/>
          <w:szCs w:val="30"/>
          <w:highlight w:val="none"/>
        </w:rPr>
        <w:t>内部监督是单位对内部控制建立与实施情况进行监督检查</w:t>
      </w:r>
      <w:r>
        <w:rPr>
          <w:rFonts w:hint="eastAsia" w:ascii="宋体" w:hAnsi="宋体" w:eastAsia="宋体" w:cs="宋体"/>
          <w:bCs/>
          <w:color w:val="auto"/>
          <w:sz w:val="30"/>
          <w:szCs w:val="30"/>
          <w:highlight w:val="none"/>
          <w:lang w:eastAsia="zh-CN"/>
        </w:rPr>
        <w:t>，</w:t>
      </w:r>
      <w:r>
        <w:rPr>
          <w:rFonts w:hint="eastAsia" w:ascii="宋体" w:hAnsi="宋体" w:eastAsia="宋体" w:cs="宋体"/>
          <w:bCs/>
          <w:color w:val="auto"/>
          <w:sz w:val="30"/>
          <w:szCs w:val="30"/>
          <w:highlight w:val="none"/>
        </w:rPr>
        <w:t>评价内部控制的有效性，发现内部控制缺陷，应当及时加以改进。</w:t>
      </w:r>
    </w:p>
    <w:p>
      <w:pPr>
        <w:keepNext w:val="0"/>
        <w:keepLines w:val="0"/>
        <w:pageBreakBefore w:val="0"/>
        <w:widowControl w:val="0"/>
        <w:numPr>
          <w:ilvl w:val="0"/>
          <w:numId w:val="0"/>
        </w:numPr>
        <w:tabs>
          <w:tab w:val="left" w:pos="3427"/>
        </w:tabs>
        <w:kinsoku/>
        <w:wordWrap/>
        <w:overflowPunct/>
        <w:topLinePunct w:val="0"/>
        <w:autoSpaceDE/>
        <w:autoSpaceDN/>
        <w:bidi w:val="0"/>
        <w:adjustRightInd/>
        <w:snapToGrid/>
        <w:spacing w:line="590" w:lineRule="exact"/>
        <w:ind w:firstLine="600" w:firstLineChars="200"/>
        <w:textAlignment w:val="auto"/>
        <w:rPr>
          <w:rFonts w:hint="default" w:ascii="宋体" w:hAnsi="宋体" w:eastAsia="宋体" w:cs="宋体"/>
          <w:bCs/>
          <w:color w:val="auto"/>
          <w:sz w:val="30"/>
          <w:szCs w:val="30"/>
          <w:highlight w:val="none"/>
          <w:lang w:val="en-US" w:eastAsia="zh-CN"/>
        </w:rPr>
      </w:pPr>
      <w:r>
        <w:rPr>
          <w:rFonts w:hint="eastAsia" w:ascii="宋体" w:hAnsi="宋体" w:eastAsia="宋体" w:cs="宋体"/>
          <w:bCs/>
          <w:color w:val="auto"/>
          <w:sz w:val="30"/>
          <w:szCs w:val="30"/>
          <w:highlight w:val="none"/>
          <w:lang w:val="en-US" w:eastAsia="zh-CN"/>
        </w:rPr>
        <w:t>单位制定了内部控制监督评价制度，确定了内部控制监督与评价部门负责对内部控制执行情况的进行审查和监督、核查工作；同时，按照相关要求组织开展了内控考核评价，对内控制度流程设计的有效性和执行的有效性进行了评价。</w:t>
      </w:r>
    </w:p>
    <w:p>
      <w:pPr>
        <w:numPr>
          <w:ilvl w:val="0"/>
          <w:numId w:val="1"/>
        </w:numPr>
        <w:tabs>
          <w:tab w:val="left" w:pos="3427"/>
        </w:tabs>
        <w:spacing w:line="590" w:lineRule="exact"/>
        <w:ind w:firstLine="602" w:firstLineChars="200"/>
        <w:rPr>
          <w:rFonts w:ascii="黑体" w:hAnsi="黑体" w:eastAsia="黑体" w:cs="黑体"/>
          <w:b/>
          <w:color w:val="auto"/>
          <w:sz w:val="30"/>
          <w:szCs w:val="30"/>
          <w:highlight w:val="none"/>
        </w:rPr>
      </w:pPr>
      <w:r>
        <w:rPr>
          <w:rFonts w:hint="eastAsia" w:ascii="黑体" w:hAnsi="黑体" w:eastAsia="黑体" w:cs="黑体"/>
          <w:b/>
          <w:color w:val="auto"/>
          <w:sz w:val="30"/>
          <w:szCs w:val="30"/>
          <w:highlight w:val="none"/>
          <w:lang w:val="en-US" w:eastAsia="zh-CN"/>
        </w:rPr>
        <w:t>单位评价工作组织情况</w:t>
      </w:r>
    </w:p>
    <w:p>
      <w:pPr>
        <w:keepNext w:val="0"/>
        <w:keepLines w:val="0"/>
        <w:pageBreakBefore w:val="0"/>
        <w:widowControl w:val="0"/>
        <w:numPr>
          <w:ilvl w:val="0"/>
          <w:numId w:val="0"/>
        </w:numPr>
        <w:tabs>
          <w:tab w:val="left" w:pos="3427"/>
        </w:tabs>
        <w:kinsoku/>
        <w:wordWrap/>
        <w:overflowPunct/>
        <w:topLinePunct w:val="0"/>
        <w:autoSpaceDE/>
        <w:autoSpaceDN/>
        <w:bidi w:val="0"/>
        <w:adjustRightInd/>
        <w:snapToGrid/>
        <w:spacing w:line="590" w:lineRule="exact"/>
        <w:ind w:firstLine="600" w:firstLineChars="200"/>
        <w:textAlignment w:val="auto"/>
        <w:rPr>
          <w:rFonts w:hint="eastAsia" w:ascii="宋体" w:hAnsi="宋体" w:eastAsia="宋体" w:cs="宋体"/>
          <w:bCs/>
          <w:color w:val="auto"/>
          <w:sz w:val="30"/>
          <w:szCs w:val="30"/>
          <w:highlight w:val="none"/>
          <w:lang w:val="en-US" w:eastAsia="zh-CN"/>
        </w:rPr>
      </w:pPr>
      <w:bookmarkStart w:id="0" w:name="_Toc19266"/>
      <w:bookmarkStart w:id="1" w:name="_Toc3840809"/>
      <w:bookmarkStart w:id="2" w:name="_Toc9919"/>
      <w:bookmarkStart w:id="3" w:name="_Toc15593"/>
      <w:r>
        <w:rPr>
          <w:rFonts w:hint="eastAsia" w:ascii="宋体" w:hAnsi="宋体" w:eastAsia="宋体" w:cs="宋体"/>
          <w:bCs/>
          <w:color w:val="auto"/>
          <w:sz w:val="30"/>
          <w:szCs w:val="30"/>
          <w:highlight w:val="none"/>
          <w:lang w:val="en-US" w:eastAsia="zh-CN"/>
        </w:rPr>
        <w:t>（一）工作机制</w:t>
      </w:r>
      <w:bookmarkEnd w:id="0"/>
      <w:bookmarkEnd w:id="1"/>
      <w:bookmarkEnd w:id="2"/>
      <w:bookmarkEnd w:id="3"/>
    </w:p>
    <w:p>
      <w:pPr>
        <w:keepNext w:val="0"/>
        <w:keepLines w:val="0"/>
        <w:pageBreakBefore w:val="0"/>
        <w:widowControl w:val="0"/>
        <w:numPr>
          <w:ilvl w:val="0"/>
          <w:numId w:val="0"/>
        </w:numPr>
        <w:tabs>
          <w:tab w:val="left" w:pos="3427"/>
        </w:tabs>
        <w:kinsoku/>
        <w:wordWrap/>
        <w:overflowPunct/>
        <w:topLinePunct w:val="0"/>
        <w:autoSpaceDE/>
        <w:autoSpaceDN/>
        <w:bidi w:val="0"/>
        <w:adjustRightInd/>
        <w:snapToGrid/>
        <w:spacing w:line="590" w:lineRule="exact"/>
        <w:ind w:firstLine="600" w:firstLineChars="200"/>
        <w:textAlignment w:val="auto"/>
        <w:rPr>
          <w:rFonts w:hint="eastAsia" w:ascii="宋体" w:hAnsi="宋体" w:eastAsia="宋体" w:cs="宋体"/>
          <w:bCs/>
          <w:color w:val="auto"/>
          <w:sz w:val="30"/>
          <w:szCs w:val="30"/>
          <w:highlight w:val="none"/>
          <w:lang w:val="en-US" w:eastAsia="zh-CN"/>
        </w:rPr>
      </w:pPr>
      <w:r>
        <w:rPr>
          <w:rFonts w:hint="eastAsia" w:ascii="宋体" w:hAnsi="宋体" w:eastAsia="宋体" w:cs="宋体"/>
          <w:bCs/>
          <w:color w:val="auto"/>
          <w:sz w:val="30"/>
          <w:szCs w:val="30"/>
          <w:highlight w:val="none"/>
          <w:lang w:val="en-US" w:eastAsia="zh-CN"/>
        </w:rPr>
        <w:t>本次考核评价活动，是在单位内部控制建设领导小组的领导下，由内部控制监督小组具体组织实施。</w:t>
      </w:r>
    </w:p>
    <w:p>
      <w:pPr>
        <w:keepNext w:val="0"/>
        <w:keepLines w:val="0"/>
        <w:pageBreakBefore w:val="0"/>
        <w:widowControl w:val="0"/>
        <w:numPr>
          <w:ilvl w:val="0"/>
          <w:numId w:val="0"/>
        </w:numPr>
        <w:tabs>
          <w:tab w:val="left" w:pos="3427"/>
        </w:tabs>
        <w:kinsoku/>
        <w:wordWrap/>
        <w:overflowPunct/>
        <w:topLinePunct w:val="0"/>
        <w:autoSpaceDE/>
        <w:autoSpaceDN/>
        <w:bidi w:val="0"/>
        <w:adjustRightInd/>
        <w:snapToGrid/>
        <w:spacing w:line="590" w:lineRule="exact"/>
        <w:ind w:firstLine="600" w:firstLineChars="200"/>
        <w:textAlignment w:val="auto"/>
        <w:rPr>
          <w:rFonts w:hint="default" w:ascii="宋体" w:hAnsi="宋体" w:eastAsia="宋体" w:cs="宋体"/>
          <w:bCs/>
          <w:color w:val="auto"/>
          <w:sz w:val="30"/>
          <w:szCs w:val="30"/>
          <w:highlight w:val="none"/>
          <w:lang w:val="en-US" w:eastAsia="zh-CN"/>
        </w:rPr>
      </w:pPr>
      <w:bookmarkStart w:id="4" w:name="_Toc14479"/>
      <w:bookmarkStart w:id="5" w:name="_Toc2264"/>
      <w:bookmarkStart w:id="6" w:name="_Toc3840810"/>
      <w:bookmarkStart w:id="7" w:name="_Toc7289"/>
      <w:r>
        <w:rPr>
          <w:rFonts w:hint="eastAsia" w:ascii="宋体" w:hAnsi="宋体" w:eastAsia="宋体" w:cs="宋体"/>
          <w:bCs/>
          <w:color w:val="auto"/>
          <w:sz w:val="30"/>
          <w:szCs w:val="30"/>
          <w:highlight w:val="none"/>
          <w:lang w:val="en-US" w:eastAsia="zh-CN"/>
        </w:rPr>
        <w:t>（二）</w:t>
      </w:r>
      <w:bookmarkEnd w:id="4"/>
      <w:bookmarkEnd w:id="5"/>
      <w:bookmarkEnd w:id="6"/>
      <w:bookmarkEnd w:id="7"/>
      <w:r>
        <w:rPr>
          <w:rFonts w:hint="eastAsia" w:ascii="宋体" w:hAnsi="宋体" w:eastAsia="宋体" w:cs="宋体"/>
          <w:bCs/>
          <w:color w:val="auto"/>
          <w:sz w:val="30"/>
          <w:szCs w:val="30"/>
          <w:highlight w:val="none"/>
          <w:lang w:val="en-US" w:eastAsia="zh-CN"/>
        </w:rPr>
        <w:t>评价内容</w:t>
      </w:r>
    </w:p>
    <w:p>
      <w:pPr>
        <w:keepNext w:val="0"/>
        <w:keepLines w:val="0"/>
        <w:pageBreakBefore w:val="0"/>
        <w:widowControl w:val="0"/>
        <w:numPr>
          <w:ilvl w:val="0"/>
          <w:numId w:val="0"/>
        </w:numPr>
        <w:tabs>
          <w:tab w:val="left" w:pos="3427"/>
        </w:tabs>
        <w:kinsoku/>
        <w:wordWrap/>
        <w:overflowPunct/>
        <w:topLinePunct w:val="0"/>
        <w:autoSpaceDE/>
        <w:autoSpaceDN/>
        <w:bidi w:val="0"/>
        <w:adjustRightInd/>
        <w:snapToGrid/>
        <w:spacing w:line="590" w:lineRule="exact"/>
        <w:ind w:firstLine="600" w:firstLineChars="200"/>
        <w:textAlignment w:val="auto"/>
        <w:rPr>
          <w:rFonts w:hint="eastAsia" w:ascii="宋体" w:hAnsi="宋体" w:eastAsia="宋体" w:cs="宋体"/>
          <w:bCs/>
          <w:color w:val="auto"/>
          <w:sz w:val="30"/>
          <w:szCs w:val="30"/>
          <w:highlight w:val="none"/>
          <w:lang w:val="en-US" w:eastAsia="zh-CN"/>
        </w:rPr>
      </w:pPr>
      <w:r>
        <w:rPr>
          <w:rFonts w:hint="eastAsia" w:ascii="宋体" w:hAnsi="宋体" w:eastAsia="宋体" w:cs="宋体"/>
          <w:bCs/>
          <w:color w:val="auto"/>
          <w:sz w:val="30"/>
          <w:szCs w:val="30"/>
          <w:highlight w:val="none"/>
          <w:lang w:val="en-US" w:eastAsia="zh-CN"/>
        </w:rPr>
        <w:t>单位本次评价活动实行全方位考核，按照《四川省财政厅关于进一步推进我省行政事业单位加强内部控制建设的意见》的通知（成财会发〔2019〕14号）的相关规定，本次考核内容为单位层面和业务层面，其中单位层面主要包括：组织架构、运行机制、关键岗位、风险评估、信息技术运用，业务层面风险主要包括：预算管理、收支管理、政府采购管理、资产管理、建设项目管理、合同管理经济活动在运行中存在的问题。</w:t>
      </w:r>
    </w:p>
    <w:p>
      <w:pPr>
        <w:keepNext w:val="0"/>
        <w:keepLines w:val="0"/>
        <w:pageBreakBefore w:val="0"/>
        <w:widowControl w:val="0"/>
        <w:numPr>
          <w:ilvl w:val="0"/>
          <w:numId w:val="0"/>
        </w:numPr>
        <w:tabs>
          <w:tab w:val="left" w:pos="3427"/>
        </w:tabs>
        <w:kinsoku/>
        <w:wordWrap/>
        <w:overflowPunct/>
        <w:topLinePunct w:val="0"/>
        <w:autoSpaceDE/>
        <w:autoSpaceDN/>
        <w:bidi w:val="0"/>
        <w:adjustRightInd/>
        <w:snapToGrid/>
        <w:spacing w:line="590" w:lineRule="exact"/>
        <w:ind w:firstLine="600" w:firstLineChars="200"/>
        <w:textAlignment w:val="auto"/>
        <w:rPr>
          <w:rFonts w:hint="default" w:ascii="宋体" w:hAnsi="宋体" w:eastAsia="宋体" w:cs="宋体"/>
          <w:bCs/>
          <w:color w:val="auto"/>
          <w:sz w:val="30"/>
          <w:szCs w:val="30"/>
          <w:highlight w:val="none"/>
          <w:lang w:val="en-US" w:eastAsia="zh-CN"/>
        </w:rPr>
      </w:pPr>
      <w:bookmarkStart w:id="8" w:name="_Toc30496"/>
      <w:bookmarkStart w:id="9" w:name="_Toc12236"/>
      <w:bookmarkStart w:id="10" w:name="_Toc3840811"/>
      <w:bookmarkStart w:id="11" w:name="_Toc30083"/>
      <w:r>
        <w:rPr>
          <w:rFonts w:hint="eastAsia" w:ascii="宋体" w:hAnsi="宋体" w:eastAsia="宋体" w:cs="宋体"/>
          <w:bCs/>
          <w:color w:val="auto"/>
          <w:sz w:val="30"/>
          <w:szCs w:val="30"/>
          <w:highlight w:val="none"/>
          <w:lang w:val="en-US" w:eastAsia="zh-CN"/>
        </w:rPr>
        <w:t>（三）</w:t>
      </w:r>
      <w:bookmarkEnd w:id="8"/>
      <w:bookmarkEnd w:id="9"/>
      <w:bookmarkEnd w:id="10"/>
      <w:bookmarkEnd w:id="11"/>
      <w:r>
        <w:rPr>
          <w:rFonts w:hint="eastAsia" w:ascii="宋体" w:hAnsi="宋体" w:eastAsia="宋体" w:cs="宋体"/>
          <w:bCs/>
          <w:color w:val="auto"/>
          <w:sz w:val="30"/>
          <w:szCs w:val="30"/>
          <w:highlight w:val="none"/>
          <w:lang w:val="en-US" w:eastAsia="zh-CN"/>
        </w:rPr>
        <w:t>评价方法</w:t>
      </w:r>
    </w:p>
    <w:p>
      <w:pPr>
        <w:keepNext w:val="0"/>
        <w:keepLines w:val="0"/>
        <w:pageBreakBefore w:val="0"/>
        <w:widowControl w:val="0"/>
        <w:numPr>
          <w:ilvl w:val="0"/>
          <w:numId w:val="0"/>
        </w:numPr>
        <w:tabs>
          <w:tab w:val="left" w:pos="3427"/>
        </w:tabs>
        <w:kinsoku/>
        <w:wordWrap/>
        <w:overflowPunct/>
        <w:topLinePunct w:val="0"/>
        <w:autoSpaceDE/>
        <w:autoSpaceDN/>
        <w:bidi w:val="0"/>
        <w:adjustRightInd/>
        <w:snapToGrid/>
        <w:spacing w:line="590" w:lineRule="exact"/>
        <w:ind w:firstLine="600" w:firstLineChars="200"/>
        <w:textAlignment w:val="auto"/>
        <w:rPr>
          <w:rFonts w:hint="eastAsia" w:ascii="宋体" w:hAnsi="宋体" w:eastAsia="宋体" w:cs="宋体"/>
          <w:bCs/>
          <w:color w:val="auto"/>
          <w:sz w:val="30"/>
          <w:szCs w:val="30"/>
          <w:highlight w:val="none"/>
          <w:lang w:val="en-US" w:eastAsia="zh-CN"/>
        </w:rPr>
      </w:pPr>
      <w:r>
        <w:rPr>
          <w:rFonts w:hint="eastAsia" w:ascii="宋体" w:hAnsi="宋体" w:eastAsia="宋体" w:cs="宋体"/>
          <w:bCs/>
          <w:color w:val="auto"/>
          <w:sz w:val="30"/>
          <w:szCs w:val="30"/>
          <w:highlight w:val="none"/>
          <w:lang w:val="en-US" w:eastAsia="zh-CN"/>
        </w:rPr>
        <w:t>1.资料分析法</w:t>
      </w:r>
    </w:p>
    <w:p>
      <w:pPr>
        <w:keepNext w:val="0"/>
        <w:keepLines w:val="0"/>
        <w:pageBreakBefore w:val="0"/>
        <w:widowControl w:val="0"/>
        <w:numPr>
          <w:ilvl w:val="0"/>
          <w:numId w:val="0"/>
        </w:numPr>
        <w:tabs>
          <w:tab w:val="left" w:pos="3427"/>
        </w:tabs>
        <w:kinsoku/>
        <w:wordWrap/>
        <w:overflowPunct/>
        <w:topLinePunct w:val="0"/>
        <w:autoSpaceDE/>
        <w:autoSpaceDN/>
        <w:bidi w:val="0"/>
        <w:adjustRightInd/>
        <w:snapToGrid/>
        <w:spacing w:line="590" w:lineRule="exact"/>
        <w:ind w:firstLine="600" w:firstLineChars="200"/>
        <w:textAlignment w:val="auto"/>
        <w:rPr>
          <w:rFonts w:hint="eastAsia" w:ascii="宋体" w:hAnsi="宋体" w:eastAsia="宋体" w:cs="宋体"/>
          <w:bCs/>
          <w:color w:val="auto"/>
          <w:sz w:val="30"/>
          <w:szCs w:val="30"/>
          <w:highlight w:val="none"/>
          <w:lang w:val="en-US" w:eastAsia="zh-CN"/>
        </w:rPr>
      </w:pPr>
      <w:r>
        <w:rPr>
          <w:rFonts w:hint="eastAsia" w:ascii="宋体" w:hAnsi="宋体" w:eastAsia="宋体" w:cs="宋体"/>
          <w:bCs/>
          <w:color w:val="auto"/>
          <w:sz w:val="30"/>
          <w:szCs w:val="30"/>
          <w:highlight w:val="none"/>
          <w:lang w:val="en-US" w:eastAsia="zh-CN"/>
        </w:rPr>
        <w:t>以提供资料为基础，以职能部门设置情况为依据，将相关资料按照“制度”、“流程”、“信息系统”、“控制文档”和“其他”进行分类并进行分析，识别制度、关键业务流程、信息系统运用中的缺失情况或差异点。</w:t>
      </w:r>
    </w:p>
    <w:p>
      <w:pPr>
        <w:keepNext w:val="0"/>
        <w:keepLines w:val="0"/>
        <w:pageBreakBefore w:val="0"/>
        <w:widowControl w:val="0"/>
        <w:numPr>
          <w:ilvl w:val="0"/>
          <w:numId w:val="0"/>
        </w:numPr>
        <w:tabs>
          <w:tab w:val="left" w:pos="3427"/>
        </w:tabs>
        <w:kinsoku/>
        <w:wordWrap/>
        <w:overflowPunct/>
        <w:topLinePunct w:val="0"/>
        <w:autoSpaceDE/>
        <w:autoSpaceDN/>
        <w:bidi w:val="0"/>
        <w:adjustRightInd/>
        <w:snapToGrid/>
        <w:spacing w:line="590" w:lineRule="exact"/>
        <w:ind w:firstLine="600" w:firstLineChars="200"/>
        <w:textAlignment w:val="auto"/>
        <w:rPr>
          <w:rFonts w:hint="eastAsia" w:ascii="宋体" w:hAnsi="宋体" w:eastAsia="宋体" w:cs="宋体"/>
          <w:bCs/>
          <w:color w:val="auto"/>
          <w:sz w:val="30"/>
          <w:szCs w:val="30"/>
          <w:highlight w:val="none"/>
          <w:lang w:val="en-US" w:eastAsia="zh-CN"/>
        </w:rPr>
      </w:pPr>
      <w:r>
        <w:rPr>
          <w:rFonts w:hint="eastAsia" w:ascii="宋体" w:hAnsi="宋体" w:eastAsia="宋体" w:cs="宋体"/>
          <w:bCs/>
          <w:color w:val="auto"/>
          <w:sz w:val="30"/>
          <w:szCs w:val="30"/>
          <w:highlight w:val="none"/>
          <w:lang w:val="en-US" w:eastAsia="zh-CN"/>
        </w:rPr>
        <w:t>2.访谈法</w:t>
      </w:r>
    </w:p>
    <w:p>
      <w:pPr>
        <w:keepNext w:val="0"/>
        <w:keepLines w:val="0"/>
        <w:pageBreakBefore w:val="0"/>
        <w:widowControl w:val="0"/>
        <w:numPr>
          <w:ilvl w:val="0"/>
          <w:numId w:val="0"/>
        </w:numPr>
        <w:tabs>
          <w:tab w:val="left" w:pos="3427"/>
        </w:tabs>
        <w:kinsoku/>
        <w:wordWrap/>
        <w:overflowPunct/>
        <w:topLinePunct w:val="0"/>
        <w:autoSpaceDE/>
        <w:autoSpaceDN/>
        <w:bidi w:val="0"/>
        <w:adjustRightInd/>
        <w:snapToGrid/>
        <w:spacing w:line="590" w:lineRule="exact"/>
        <w:ind w:firstLine="600" w:firstLineChars="200"/>
        <w:textAlignment w:val="auto"/>
        <w:rPr>
          <w:rFonts w:hint="eastAsia" w:ascii="宋体" w:hAnsi="宋体" w:eastAsia="宋体" w:cs="宋体"/>
          <w:bCs/>
          <w:color w:val="auto"/>
          <w:sz w:val="30"/>
          <w:szCs w:val="30"/>
          <w:highlight w:val="none"/>
          <w:lang w:val="en-US" w:eastAsia="zh-CN"/>
        </w:rPr>
      </w:pPr>
      <w:r>
        <w:rPr>
          <w:rFonts w:hint="eastAsia" w:ascii="宋体" w:hAnsi="宋体" w:eastAsia="宋体" w:cs="宋体"/>
          <w:bCs/>
          <w:color w:val="auto"/>
          <w:sz w:val="30"/>
          <w:szCs w:val="30"/>
          <w:highlight w:val="none"/>
          <w:lang w:val="en-US" w:eastAsia="zh-CN"/>
        </w:rPr>
        <w:t>访谈人事与财务科及其他科室关键岗位人员，以获取、核实、印证内控体系建设相关信息。</w:t>
      </w:r>
    </w:p>
    <w:p>
      <w:pPr>
        <w:keepNext w:val="0"/>
        <w:keepLines w:val="0"/>
        <w:pageBreakBefore w:val="0"/>
        <w:widowControl w:val="0"/>
        <w:numPr>
          <w:ilvl w:val="0"/>
          <w:numId w:val="0"/>
        </w:numPr>
        <w:tabs>
          <w:tab w:val="left" w:pos="3427"/>
        </w:tabs>
        <w:kinsoku/>
        <w:wordWrap/>
        <w:overflowPunct/>
        <w:topLinePunct w:val="0"/>
        <w:autoSpaceDE/>
        <w:autoSpaceDN/>
        <w:bidi w:val="0"/>
        <w:adjustRightInd/>
        <w:snapToGrid/>
        <w:spacing w:line="590" w:lineRule="exact"/>
        <w:ind w:firstLine="600" w:firstLineChars="200"/>
        <w:textAlignment w:val="auto"/>
        <w:rPr>
          <w:rFonts w:hint="eastAsia" w:ascii="宋体" w:hAnsi="宋体" w:eastAsia="宋体" w:cs="宋体"/>
          <w:bCs/>
          <w:color w:val="auto"/>
          <w:sz w:val="30"/>
          <w:szCs w:val="30"/>
          <w:highlight w:val="none"/>
          <w:lang w:val="en-US" w:eastAsia="zh-CN"/>
        </w:rPr>
      </w:pPr>
      <w:r>
        <w:rPr>
          <w:rFonts w:hint="eastAsia" w:ascii="宋体" w:hAnsi="宋体" w:eastAsia="宋体" w:cs="宋体"/>
          <w:bCs/>
          <w:color w:val="auto"/>
          <w:sz w:val="30"/>
          <w:szCs w:val="30"/>
          <w:highlight w:val="none"/>
          <w:lang w:val="en-US" w:eastAsia="zh-CN"/>
        </w:rPr>
        <w:t>3.文件审查法</w:t>
      </w:r>
    </w:p>
    <w:p>
      <w:pPr>
        <w:keepNext w:val="0"/>
        <w:keepLines w:val="0"/>
        <w:pageBreakBefore w:val="0"/>
        <w:widowControl w:val="0"/>
        <w:numPr>
          <w:ilvl w:val="0"/>
          <w:numId w:val="0"/>
        </w:numPr>
        <w:tabs>
          <w:tab w:val="left" w:pos="3427"/>
        </w:tabs>
        <w:kinsoku/>
        <w:wordWrap/>
        <w:overflowPunct/>
        <w:topLinePunct w:val="0"/>
        <w:autoSpaceDE/>
        <w:autoSpaceDN/>
        <w:bidi w:val="0"/>
        <w:adjustRightInd/>
        <w:snapToGrid/>
        <w:spacing w:line="590" w:lineRule="exact"/>
        <w:ind w:firstLine="600" w:firstLineChars="200"/>
        <w:textAlignment w:val="auto"/>
        <w:rPr>
          <w:rFonts w:hint="eastAsia" w:ascii="宋体" w:hAnsi="宋体" w:eastAsia="宋体" w:cs="宋体"/>
          <w:bCs/>
          <w:color w:val="auto"/>
          <w:sz w:val="30"/>
          <w:szCs w:val="30"/>
          <w:highlight w:val="none"/>
          <w:lang w:val="en-US" w:eastAsia="zh-CN"/>
        </w:rPr>
      </w:pPr>
      <w:r>
        <w:rPr>
          <w:rFonts w:hint="eastAsia" w:ascii="宋体" w:hAnsi="宋体" w:eastAsia="宋体" w:cs="宋体"/>
          <w:bCs/>
          <w:color w:val="auto"/>
          <w:sz w:val="30"/>
          <w:szCs w:val="30"/>
          <w:highlight w:val="none"/>
          <w:lang w:val="en-US" w:eastAsia="zh-CN"/>
        </w:rPr>
        <w:t>获取相关发展规划、年度计划、重大决策等文件，审查验证单位层面的内控体系现状。</w:t>
      </w:r>
    </w:p>
    <w:p>
      <w:pPr>
        <w:keepNext w:val="0"/>
        <w:keepLines w:val="0"/>
        <w:pageBreakBefore w:val="0"/>
        <w:widowControl w:val="0"/>
        <w:numPr>
          <w:ilvl w:val="0"/>
          <w:numId w:val="0"/>
        </w:numPr>
        <w:tabs>
          <w:tab w:val="left" w:pos="3427"/>
        </w:tabs>
        <w:kinsoku/>
        <w:wordWrap/>
        <w:overflowPunct/>
        <w:topLinePunct w:val="0"/>
        <w:autoSpaceDE/>
        <w:autoSpaceDN/>
        <w:bidi w:val="0"/>
        <w:adjustRightInd/>
        <w:snapToGrid/>
        <w:spacing w:line="590" w:lineRule="exact"/>
        <w:ind w:firstLine="600" w:firstLineChars="200"/>
        <w:textAlignment w:val="auto"/>
        <w:rPr>
          <w:rFonts w:hint="eastAsia" w:ascii="宋体" w:hAnsi="宋体" w:eastAsia="宋体" w:cs="宋体"/>
          <w:bCs/>
          <w:color w:val="auto"/>
          <w:sz w:val="30"/>
          <w:szCs w:val="30"/>
          <w:highlight w:val="none"/>
          <w:lang w:val="en-US" w:eastAsia="zh-CN"/>
        </w:rPr>
      </w:pPr>
      <w:r>
        <w:rPr>
          <w:rFonts w:hint="eastAsia" w:ascii="宋体" w:hAnsi="宋体" w:eastAsia="宋体" w:cs="宋体"/>
          <w:bCs/>
          <w:color w:val="auto"/>
          <w:sz w:val="30"/>
          <w:szCs w:val="30"/>
          <w:highlight w:val="none"/>
          <w:lang w:val="en-US" w:eastAsia="zh-CN"/>
        </w:rPr>
        <w:t>4.问题清单法</w:t>
      </w:r>
    </w:p>
    <w:p>
      <w:pPr>
        <w:keepNext w:val="0"/>
        <w:keepLines w:val="0"/>
        <w:pageBreakBefore w:val="0"/>
        <w:widowControl w:val="0"/>
        <w:numPr>
          <w:ilvl w:val="0"/>
          <w:numId w:val="0"/>
        </w:numPr>
        <w:tabs>
          <w:tab w:val="left" w:pos="3427"/>
        </w:tabs>
        <w:kinsoku/>
        <w:wordWrap/>
        <w:overflowPunct/>
        <w:topLinePunct w:val="0"/>
        <w:autoSpaceDE/>
        <w:autoSpaceDN/>
        <w:bidi w:val="0"/>
        <w:adjustRightInd/>
        <w:snapToGrid/>
        <w:spacing w:line="590" w:lineRule="exact"/>
        <w:ind w:firstLine="600" w:firstLineChars="200"/>
        <w:textAlignment w:val="auto"/>
        <w:rPr>
          <w:rFonts w:hint="eastAsia" w:ascii="宋体" w:hAnsi="宋体" w:eastAsia="宋体" w:cs="宋体"/>
          <w:bCs/>
          <w:color w:val="auto"/>
          <w:sz w:val="30"/>
          <w:szCs w:val="30"/>
          <w:highlight w:val="none"/>
          <w:lang w:val="en-US" w:eastAsia="zh-CN"/>
        </w:rPr>
      </w:pPr>
      <w:r>
        <w:rPr>
          <w:rFonts w:hint="eastAsia" w:ascii="宋体" w:hAnsi="宋体" w:eastAsia="宋体" w:cs="宋体"/>
          <w:bCs/>
          <w:color w:val="auto"/>
          <w:sz w:val="30"/>
          <w:szCs w:val="30"/>
          <w:highlight w:val="none"/>
          <w:lang w:val="en-US" w:eastAsia="zh-CN"/>
        </w:rPr>
        <w:t>列出单位内控体系建设单位层面、业务层面的差异及问题，发给相关部门逐一调查了解、沟通内控体系现状。</w:t>
      </w:r>
    </w:p>
    <w:p>
      <w:pPr>
        <w:keepNext w:val="0"/>
        <w:keepLines w:val="0"/>
        <w:pageBreakBefore w:val="0"/>
        <w:widowControl w:val="0"/>
        <w:numPr>
          <w:ilvl w:val="0"/>
          <w:numId w:val="0"/>
        </w:numPr>
        <w:tabs>
          <w:tab w:val="left" w:pos="3427"/>
        </w:tabs>
        <w:kinsoku/>
        <w:wordWrap/>
        <w:overflowPunct/>
        <w:topLinePunct w:val="0"/>
        <w:autoSpaceDE/>
        <w:autoSpaceDN/>
        <w:bidi w:val="0"/>
        <w:adjustRightInd/>
        <w:snapToGrid/>
        <w:spacing w:line="590" w:lineRule="exact"/>
        <w:ind w:firstLine="600" w:firstLineChars="200"/>
        <w:textAlignment w:val="auto"/>
        <w:rPr>
          <w:rFonts w:hint="eastAsia" w:ascii="宋体" w:hAnsi="宋体" w:eastAsia="宋体" w:cs="宋体"/>
          <w:bCs/>
          <w:color w:val="auto"/>
          <w:sz w:val="30"/>
          <w:szCs w:val="30"/>
          <w:highlight w:val="none"/>
          <w:lang w:val="en-US" w:eastAsia="zh-CN"/>
        </w:rPr>
      </w:pPr>
      <w:r>
        <w:rPr>
          <w:rFonts w:hint="eastAsia" w:ascii="宋体" w:hAnsi="宋体" w:eastAsia="宋体" w:cs="宋体"/>
          <w:bCs/>
          <w:color w:val="auto"/>
          <w:sz w:val="30"/>
          <w:szCs w:val="30"/>
          <w:highlight w:val="none"/>
          <w:lang w:val="en-US" w:eastAsia="zh-CN"/>
        </w:rPr>
        <w:t>5.测试法</w:t>
      </w:r>
    </w:p>
    <w:p>
      <w:pPr>
        <w:keepNext w:val="0"/>
        <w:keepLines w:val="0"/>
        <w:pageBreakBefore w:val="0"/>
        <w:widowControl w:val="0"/>
        <w:numPr>
          <w:ilvl w:val="0"/>
          <w:numId w:val="0"/>
        </w:numPr>
        <w:tabs>
          <w:tab w:val="left" w:pos="3427"/>
        </w:tabs>
        <w:kinsoku/>
        <w:wordWrap/>
        <w:overflowPunct/>
        <w:topLinePunct w:val="0"/>
        <w:autoSpaceDE/>
        <w:autoSpaceDN/>
        <w:bidi w:val="0"/>
        <w:adjustRightInd/>
        <w:snapToGrid/>
        <w:spacing w:line="590" w:lineRule="exact"/>
        <w:ind w:firstLine="600" w:firstLineChars="200"/>
        <w:textAlignment w:val="auto"/>
        <w:rPr>
          <w:rFonts w:hint="eastAsia" w:ascii="宋体" w:hAnsi="宋体" w:eastAsia="宋体" w:cs="宋体"/>
          <w:bCs/>
          <w:color w:val="auto"/>
          <w:sz w:val="30"/>
          <w:szCs w:val="30"/>
          <w:highlight w:val="none"/>
          <w:lang w:val="en-US" w:eastAsia="zh-CN"/>
        </w:rPr>
      </w:pPr>
      <w:r>
        <w:rPr>
          <w:rFonts w:hint="eastAsia" w:ascii="宋体" w:hAnsi="宋体" w:eastAsia="宋体" w:cs="宋体"/>
          <w:bCs/>
          <w:color w:val="auto"/>
          <w:sz w:val="30"/>
          <w:szCs w:val="30"/>
          <w:highlight w:val="none"/>
          <w:lang w:val="en-US" w:eastAsia="zh-CN"/>
        </w:rPr>
        <w:t>选取某一业务流程，结合关键环节及实施证据，把运行结果与标准流程比对，以发现内控流程缺陷并进行修订。</w:t>
      </w:r>
    </w:p>
    <w:p>
      <w:pPr>
        <w:numPr>
          <w:ilvl w:val="0"/>
          <w:numId w:val="1"/>
        </w:numPr>
        <w:tabs>
          <w:tab w:val="left" w:pos="3427"/>
        </w:tabs>
        <w:spacing w:line="590" w:lineRule="exact"/>
        <w:ind w:firstLine="602" w:firstLineChars="200"/>
        <w:rPr>
          <w:rFonts w:ascii="黑体" w:hAnsi="黑体" w:eastAsia="黑体" w:cs="黑体"/>
          <w:b/>
          <w:color w:val="auto"/>
          <w:sz w:val="30"/>
          <w:szCs w:val="30"/>
          <w:highlight w:val="none"/>
        </w:rPr>
      </w:pPr>
      <w:r>
        <w:rPr>
          <w:rFonts w:hint="eastAsia" w:ascii="黑体" w:hAnsi="黑体" w:eastAsia="黑体" w:cs="黑体"/>
          <w:b/>
          <w:color w:val="auto"/>
          <w:sz w:val="30"/>
          <w:szCs w:val="30"/>
          <w:highlight w:val="none"/>
          <w:lang w:val="en-US" w:eastAsia="zh-CN"/>
        </w:rPr>
        <w:t>对内部控制的自我评价</w:t>
      </w:r>
    </w:p>
    <w:p>
      <w:pPr>
        <w:keepNext w:val="0"/>
        <w:keepLines w:val="0"/>
        <w:pageBreakBefore w:val="0"/>
        <w:widowControl w:val="0"/>
        <w:numPr>
          <w:ilvl w:val="0"/>
          <w:numId w:val="0"/>
        </w:numPr>
        <w:tabs>
          <w:tab w:val="left" w:pos="3427"/>
        </w:tabs>
        <w:kinsoku/>
        <w:wordWrap/>
        <w:overflowPunct/>
        <w:topLinePunct w:val="0"/>
        <w:autoSpaceDE/>
        <w:autoSpaceDN/>
        <w:bidi w:val="0"/>
        <w:adjustRightInd/>
        <w:snapToGrid/>
        <w:spacing w:line="590" w:lineRule="exact"/>
        <w:ind w:firstLine="600" w:firstLineChars="200"/>
        <w:textAlignment w:val="auto"/>
        <w:rPr>
          <w:rFonts w:hint="eastAsia" w:ascii="宋体" w:hAnsi="宋体" w:eastAsia="宋体" w:cs="宋体"/>
          <w:bCs/>
          <w:color w:val="auto"/>
          <w:sz w:val="30"/>
          <w:szCs w:val="30"/>
          <w:highlight w:val="none"/>
          <w:lang w:val="en-US" w:eastAsia="zh-CN"/>
        </w:rPr>
      </w:pPr>
      <w:r>
        <w:rPr>
          <w:rFonts w:hint="eastAsia" w:ascii="宋体" w:hAnsi="宋体" w:eastAsia="宋体" w:cs="宋体"/>
          <w:bCs/>
          <w:color w:val="auto"/>
          <w:sz w:val="30"/>
          <w:szCs w:val="30"/>
          <w:highlight w:val="none"/>
          <w:lang w:val="en-US" w:eastAsia="zh-CN"/>
        </w:rPr>
        <w:t>综上所述，内部控制监督小组认为：本单位按照《行政事业单位内部控制规范（试行）》要求建立的内部控制体系基本完整、合理，在预算管理、收支管理、政府采购管理、资产管理、建设项目管理、合同管理等方面得到了有效执行，防范和化解了各类风险，保障了单位内控规范控制目标。</w:t>
      </w:r>
    </w:p>
    <w:p>
      <w:pPr>
        <w:numPr>
          <w:ilvl w:val="0"/>
          <w:numId w:val="1"/>
        </w:numPr>
        <w:tabs>
          <w:tab w:val="left" w:pos="3427"/>
        </w:tabs>
        <w:spacing w:line="590" w:lineRule="exact"/>
        <w:ind w:firstLine="602" w:firstLineChars="200"/>
        <w:rPr>
          <w:rFonts w:hint="eastAsia" w:ascii="黑体" w:hAnsi="黑体" w:eastAsia="黑体" w:cs="黑体"/>
          <w:b/>
          <w:color w:val="auto"/>
          <w:sz w:val="30"/>
          <w:szCs w:val="30"/>
          <w:highlight w:val="none"/>
          <w:lang w:val="en-US" w:eastAsia="zh-CN"/>
        </w:rPr>
      </w:pPr>
      <w:r>
        <w:rPr>
          <w:rFonts w:hint="eastAsia" w:ascii="黑体" w:hAnsi="黑体" w:eastAsia="黑体" w:cs="黑体"/>
          <w:b/>
          <w:color w:val="auto"/>
          <w:sz w:val="30"/>
          <w:szCs w:val="30"/>
          <w:highlight w:val="none"/>
          <w:lang w:val="en-US" w:eastAsia="zh-CN"/>
        </w:rPr>
        <w:t>对存在问题的整改措施及计划</w:t>
      </w:r>
    </w:p>
    <w:p>
      <w:pPr>
        <w:keepNext w:val="0"/>
        <w:keepLines w:val="0"/>
        <w:pageBreakBefore w:val="0"/>
        <w:widowControl w:val="0"/>
        <w:numPr>
          <w:ilvl w:val="0"/>
          <w:numId w:val="0"/>
        </w:numPr>
        <w:tabs>
          <w:tab w:val="left" w:pos="3427"/>
        </w:tabs>
        <w:kinsoku/>
        <w:wordWrap/>
        <w:overflowPunct/>
        <w:topLinePunct w:val="0"/>
        <w:autoSpaceDE/>
        <w:autoSpaceDN/>
        <w:bidi w:val="0"/>
        <w:adjustRightInd/>
        <w:snapToGrid/>
        <w:spacing w:line="590" w:lineRule="exact"/>
        <w:ind w:firstLine="600" w:firstLineChars="200"/>
        <w:textAlignment w:val="auto"/>
        <w:rPr>
          <w:rFonts w:hint="eastAsia" w:ascii="宋体" w:hAnsi="宋体" w:eastAsia="宋体" w:cs="宋体"/>
          <w:bCs/>
          <w:color w:val="auto"/>
          <w:sz w:val="30"/>
          <w:szCs w:val="30"/>
          <w:highlight w:val="none"/>
          <w:lang w:val="en-US" w:eastAsia="zh-CN"/>
        </w:rPr>
      </w:pPr>
      <w:r>
        <w:rPr>
          <w:rFonts w:hint="eastAsia" w:ascii="宋体" w:hAnsi="宋体" w:eastAsia="宋体" w:cs="宋体"/>
          <w:bCs/>
          <w:color w:val="auto"/>
          <w:sz w:val="30"/>
          <w:szCs w:val="30"/>
          <w:highlight w:val="none"/>
          <w:lang w:val="en-US" w:eastAsia="zh-CN"/>
        </w:rPr>
        <w:t>对于测试结果和实际基本保持一致的流程，由内控牵头部门进行汇总，组织好相关流程的标准化和固化工作。</w:t>
      </w:r>
    </w:p>
    <w:p>
      <w:pPr>
        <w:keepNext w:val="0"/>
        <w:keepLines w:val="0"/>
        <w:pageBreakBefore w:val="0"/>
        <w:widowControl w:val="0"/>
        <w:numPr>
          <w:ilvl w:val="0"/>
          <w:numId w:val="0"/>
        </w:numPr>
        <w:tabs>
          <w:tab w:val="left" w:pos="3427"/>
        </w:tabs>
        <w:kinsoku/>
        <w:wordWrap/>
        <w:overflowPunct/>
        <w:topLinePunct w:val="0"/>
        <w:autoSpaceDE/>
        <w:autoSpaceDN/>
        <w:bidi w:val="0"/>
        <w:adjustRightInd/>
        <w:snapToGrid/>
        <w:spacing w:line="590" w:lineRule="exact"/>
        <w:ind w:firstLine="600" w:firstLineChars="200"/>
        <w:textAlignment w:val="auto"/>
        <w:rPr>
          <w:rFonts w:hint="eastAsia" w:ascii="宋体" w:hAnsi="宋体" w:eastAsia="宋体" w:cs="宋体"/>
          <w:bCs/>
          <w:color w:val="auto"/>
          <w:sz w:val="30"/>
          <w:szCs w:val="30"/>
          <w:highlight w:val="none"/>
          <w:lang w:val="en-US" w:eastAsia="zh-CN"/>
        </w:rPr>
      </w:pPr>
      <w:r>
        <w:rPr>
          <w:rFonts w:hint="eastAsia" w:ascii="宋体" w:hAnsi="宋体" w:eastAsia="宋体" w:cs="宋体"/>
          <w:bCs/>
          <w:color w:val="auto"/>
          <w:sz w:val="30"/>
          <w:szCs w:val="30"/>
          <w:highlight w:val="none"/>
          <w:lang w:val="en-US" w:eastAsia="zh-CN"/>
        </w:rPr>
        <w:t>对于在样本规定抽取期间内暂无完整业务发生的业务流程，按方案要求，进行记录和标注，留待适期再行组织相关测试进行穿透。</w:t>
      </w:r>
      <w:bookmarkStart w:id="12" w:name="_GoBack"/>
      <w:bookmarkEnd w:id="12"/>
    </w:p>
    <w:p>
      <w:pPr>
        <w:keepNext w:val="0"/>
        <w:keepLines w:val="0"/>
        <w:pageBreakBefore w:val="0"/>
        <w:widowControl w:val="0"/>
        <w:numPr>
          <w:ilvl w:val="0"/>
          <w:numId w:val="0"/>
        </w:numPr>
        <w:tabs>
          <w:tab w:val="left" w:pos="3427"/>
        </w:tabs>
        <w:kinsoku/>
        <w:wordWrap/>
        <w:overflowPunct/>
        <w:topLinePunct w:val="0"/>
        <w:autoSpaceDE/>
        <w:autoSpaceDN/>
        <w:bidi w:val="0"/>
        <w:adjustRightInd/>
        <w:snapToGrid/>
        <w:spacing w:line="590" w:lineRule="exact"/>
        <w:ind w:firstLine="600" w:firstLineChars="200"/>
        <w:textAlignment w:val="auto"/>
        <w:rPr>
          <w:rFonts w:hint="eastAsia" w:ascii="宋体" w:hAnsi="宋体" w:eastAsia="宋体" w:cs="宋体"/>
          <w:bCs/>
          <w:color w:val="auto"/>
          <w:sz w:val="30"/>
          <w:szCs w:val="30"/>
          <w:highlight w:val="none"/>
          <w:lang w:val="en-US" w:eastAsia="zh-CN"/>
        </w:rPr>
      </w:pPr>
      <w:r>
        <w:rPr>
          <w:rFonts w:hint="eastAsia" w:ascii="宋体" w:hAnsi="宋体" w:eastAsia="宋体" w:cs="宋体"/>
          <w:bCs/>
          <w:color w:val="auto"/>
          <w:sz w:val="30"/>
          <w:szCs w:val="30"/>
          <w:highlight w:val="none"/>
          <w:lang w:val="en-US" w:eastAsia="zh-CN"/>
        </w:rPr>
        <w:t>对于测试结果和实际差异较大的流程，由各业务归口负责人根据测试结果和测试结论进行整改，属设计无效的和咨询人员进行讨论对流程进行优化和调整；属实施无效的督促相关经办人员对流程进行再执行，确保风险可控。</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楷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panose1 w:val="02000000000000000000"/>
    <w:charset w:val="86"/>
    <w:family w:val="auto"/>
    <w:pitch w:val="default"/>
    <w:sig w:usb0="00000001" w:usb1="08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22720F"/>
    <w:multiLevelType w:val="singleLevel"/>
    <w:tmpl w:val="CE22720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FhNDE5ODdjNGRkYTAzMGNhZTllZDMxYzZmNDRhM2IifQ=="/>
  </w:docVars>
  <w:rsids>
    <w:rsidRoot w:val="725C3F7A"/>
    <w:rsid w:val="725C3F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ind w:firstLine="0" w:firstLineChars="0"/>
      <w:jc w:val="center"/>
      <w:outlineLvl w:val="1"/>
    </w:pPr>
    <w:rPr>
      <w:rFonts w:ascii="Arial" w:hAnsi="Arial" w:eastAsia="微软雅黑"/>
      <w:b/>
      <w:sz w:val="32"/>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2022-05-10T05:51:00Z</dcterms:created>
  <dc:creator>6 0</dc:creator>
  <cp:lastModifiedBy>6 0</cp:lastModifiedBy>
  <dcterms:modified xsi:type="dcterms:W3CDTF">2022-05-10T05:57:41Z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0455008699774A92B0FF32395A23DA20</vt:lpwstr>
  </property>
</Properties>
</file>